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340" w:rsidRDefault="00930340" w:rsidP="00930340">
      <w:pPr>
        <w:spacing w:after="0"/>
        <w:ind w:left="360"/>
        <w:rPr>
          <w:rFonts w:ascii="TH SarabunPSK" w:hAnsi="TH SarabunPSK" w:cs="TH SarabunPSK"/>
          <w:b/>
          <w:bCs/>
          <w:sz w:val="24"/>
          <w:szCs w:val="32"/>
        </w:rPr>
      </w:pPr>
    </w:p>
    <w:p w:rsidR="008C014F" w:rsidRDefault="009876E8" w:rsidP="00930340">
      <w:pPr>
        <w:spacing w:after="0"/>
        <w:ind w:left="360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ตารางที่ ๑๑๐ 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>สรุปสถานการณ</w:t>
      </w:r>
      <w:r w:rsidR="008C014F">
        <w:rPr>
          <w:rFonts w:ascii="TH SarabunPSK" w:hAnsi="TH SarabunPSK" w:cs="TH SarabunPSK" w:hint="cs"/>
          <w:b/>
          <w:bCs/>
          <w:sz w:val="24"/>
          <w:szCs w:val="32"/>
          <w:cs/>
        </w:rPr>
        <w:t>์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>ป</w:t>
      </w:r>
      <w:r w:rsidR="008C014F">
        <w:rPr>
          <w:rFonts w:ascii="TH SarabunPSK" w:hAnsi="TH SarabunPSK" w:cs="TH SarabunPSK" w:hint="cs"/>
          <w:b/>
          <w:bCs/>
          <w:sz w:val="24"/>
          <w:szCs w:val="32"/>
          <w:cs/>
        </w:rPr>
        <w:t>ั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>ญหาสาธารณสุขจังหวัด</w:t>
      </w:r>
      <w:r w:rsidR="008C014F">
        <w:rPr>
          <w:rFonts w:ascii="TH SarabunPSK" w:hAnsi="TH SarabunPSK" w:cs="TH SarabunPSK" w:hint="cs"/>
          <w:b/>
          <w:bCs/>
          <w:sz w:val="24"/>
          <w:szCs w:val="32"/>
          <w:cs/>
        </w:rPr>
        <w:t>ประจวบคีรีขันธ์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 xml:space="preserve"> ป</w:t>
      </w:r>
      <w:r w:rsidR="008C014F">
        <w:rPr>
          <w:rFonts w:ascii="TH SarabunPSK" w:hAnsi="TH SarabunPSK" w:cs="TH SarabunPSK" w:hint="cs"/>
          <w:b/>
          <w:bCs/>
          <w:sz w:val="24"/>
          <w:szCs w:val="32"/>
          <w:cs/>
        </w:rPr>
        <w:t>ี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>งบประมาณ ๒๕๕๖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 </w:t>
      </w:r>
      <w:r w:rsidR="008C014F" w:rsidRPr="008C014F">
        <w:rPr>
          <w:rFonts w:ascii="TH SarabunPSK" w:hAnsi="TH SarabunPSK" w:cs="TH SarabunPSK"/>
          <w:b/>
          <w:bCs/>
          <w:sz w:val="24"/>
          <w:szCs w:val="32"/>
          <w:cs/>
        </w:rPr>
        <w:t xml:space="preserve"> (ณ ๓๐ กันยายน ๒๕๕๖)  </w:t>
      </w:r>
    </w:p>
    <w:tbl>
      <w:tblPr>
        <w:tblStyle w:val="a4"/>
        <w:tblW w:w="0" w:type="auto"/>
        <w:tblInd w:w="360" w:type="dxa"/>
        <w:tblLook w:val="04A0"/>
      </w:tblPr>
      <w:tblGrid>
        <w:gridCol w:w="2255"/>
        <w:gridCol w:w="3022"/>
        <w:gridCol w:w="2268"/>
        <w:gridCol w:w="1337"/>
      </w:tblGrid>
      <w:tr w:rsidR="00727086" w:rsidTr="00727086">
        <w:tc>
          <w:tcPr>
            <w:tcW w:w="2255" w:type="dxa"/>
          </w:tcPr>
          <w:p w:rsidR="00727086" w:rsidRDefault="00727086" w:rsidP="0072708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กลุ่มเป้าหมาย/งาน</w:t>
            </w:r>
          </w:p>
        </w:tc>
        <w:tc>
          <w:tcPr>
            <w:tcW w:w="3022" w:type="dxa"/>
          </w:tcPr>
          <w:p w:rsidR="00727086" w:rsidRDefault="00727086" w:rsidP="0072708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ตัวชี้วัดที่เป็นปัญหา</w:t>
            </w:r>
          </w:p>
        </w:tc>
        <w:tc>
          <w:tcPr>
            <w:tcW w:w="2268" w:type="dxa"/>
          </w:tcPr>
          <w:p w:rsidR="00727086" w:rsidRDefault="00727086" w:rsidP="0072708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</w:t>
            </w:r>
          </w:p>
        </w:tc>
        <w:tc>
          <w:tcPr>
            <w:tcW w:w="1337" w:type="dxa"/>
          </w:tcPr>
          <w:p w:rsidR="00727086" w:rsidRDefault="00727086" w:rsidP="00727086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ผลงาน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Pr="00175374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175374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กลุ่มแม่และเด็ก</w:t>
            </w:r>
          </w:p>
        </w:tc>
        <w:tc>
          <w:tcPr>
            <w:tcW w:w="3022" w:type="dxa"/>
          </w:tcPr>
          <w:p w:rsidR="00233CFF" w:rsidRPr="00727086" w:rsidRDefault="00233CFF" w:rsidP="0072708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-</w:t>
            </w: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ร้อยละของหญิงตั้งครรภ์ได้รับการฝากครรภ์ครั้งแรกก่อนหรือเท่ากับ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สัปดาห์ </w:t>
            </w:r>
          </w:p>
        </w:tc>
        <w:tc>
          <w:tcPr>
            <w:tcW w:w="2268" w:type="dxa"/>
          </w:tcPr>
          <w:p w:rsidR="00233CFF" w:rsidRDefault="00233CFF" w:rsidP="00727086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๖๐</w:t>
            </w:r>
          </w:p>
        </w:tc>
        <w:tc>
          <w:tcPr>
            <w:tcW w:w="1337" w:type="dxa"/>
          </w:tcPr>
          <w:p w:rsidR="00233CFF" w:rsidRPr="00727086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 w:hint="cs"/>
                <w:sz w:val="24"/>
                <w:szCs w:val="32"/>
                <w:cs/>
              </w:rPr>
              <w:t>๕๑.๙๐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ร้อยละของหญิ</w:t>
            </w:r>
            <w:r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งตั้งครรภ์ได้รับการฝากครรภ์ครบ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ครั้งตามเกณฑ์</w:t>
            </w:r>
          </w:p>
        </w:tc>
        <w:tc>
          <w:tcPr>
            <w:tcW w:w="2268" w:type="dxa"/>
          </w:tcPr>
          <w:p w:rsidR="00233CFF" w:rsidRPr="00727086" w:rsidRDefault="00233CFF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</w:p>
        </w:tc>
        <w:tc>
          <w:tcPr>
            <w:tcW w:w="1337" w:type="dxa"/>
          </w:tcPr>
          <w:p w:rsidR="00233CFF" w:rsidRPr="00727086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๕๘.๔๓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ร้อยละของหญิงหลังคลอดได้รับการดูแลครบ 3 ครั้งตามเกณฑ์ </w:t>
            </w:r>
          </w:p>
        </w:tc>
        <w:tc>
          <w:tcPr>
            <w:tcW w:w="2268" w:type="dxa"/>
          </w:tcPr>
          <w:p w:rsidR="00233CFF" w:rsidRPr="00727086" w:rsidRDefault="00233CFF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๖๕</w:t>
            </w:r>
          </w:p>
        </w:tc>
        <w:tc>
          <w:tcPr>
            <w:tcW w:w="1337" w:type="dxa"/>
          </w:tcPr>
          <w:p w:rsidR="00233CFF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๖๐.๖๓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ร้อยละของเด็ก 0-2 ปี ได้รับการตรวจพัฒนาการตามวัย </w:t>
            </w:r>
          </w:p>
        </w:tc>
        <w:tc>
          <w:tcPr>
            <w:tcW w:w="2268" w:type="dxa"/>
          </w:tcPr>
          <w:p w:rsidR="00233CFF" w:rsidRPr="00727086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</w:p>
        </w:tc>
        <w:tc>
          <w:tcPr>
            <w:tcW w:w="1337" w:type="dxa"/>
          </w:tcPr>
          <w:p w:rsidR="00233CFF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๗๐.๒๐</w:t>
            </w:r>
          </w:p>
        </w:tc>
      </w:tr>
      <w:tr w:rsidR="0027432E" w:rsidTr="00727086">
        <w:tc>
          <w:tcPr>
            <w:tcW w:w="2255" w:type="dxa"/>
          </w:tcPr>
          <w:p w:rsidR="0027432E" w:rsidRDefault="00175374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กลุ่มเด็กปฐมวัย</w:t>
            </w:r>
          </w:p>
        </w:tc>
        <w:tc>
          <w:tcPr>
            <w:tcW w:w="3022" w:type="dxa"/>
          </w:tcPr>
          <w:p w:rsidR="0027432E" w:rsidRPr="00727086" w:rsidRDefault="0027432E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ร้อยละของเด็ก 3-5 ปี ได้รับการตรวจพัฒนาการตามวัย </w:t>
            </w:r>
          </w:p>
        </w:tc>
        <w:tc>
          <w:tcPr>
            <w:tcW w:w="2268" w:type="dxa"/>
          </w:tcPr>
          <w:p w:rsidR="0027432E" w:rsidRPr="00727086" w:rsidRDefault="0027432E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</w:p>
        </w:tc>
        <w:tc>
          <w:tcPr>
            <w:tcW w:w="1337" w:type="dxa"/>
          </w:tcPr>
          <w:p w:rsidR="0027432E" w:rsidRDefault="0027432E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๗๒.๙๙</w:t>
            </w:r>
          </w:p>
        </w:tc>
      </w:tr>
      <w:tr w:rsidR="0027432E" w:rsidTr="00727086">
        <w:tc>
          <w:tcPr>
            <w:tcW w:w="2255" w:type="dxa"/>
          </w:tcPr>
          <w:p w:rsidR="0027432E" w:rsidRDefault="00175374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กลุ่มเด็กวัยเรียน</w:t>
            </w:r>
          </w:p>
        </w:tc>
        <w:tc>
          <w:tcPr>
            <w:tcW w:w="3022" w:type="dxa"/>
          </w:tcPr>
          <w:p w:rsidR="0027432E" w:rsidRPr="0027432E" w:rsidRDefault="0027432E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อัตราการใช้ถุงยางอนามัยของนักเรียนชายระดับมัธยมศึกษา </w:t>
            </w:r>
          </w:p>
        </w:tc>
        <w:tc>
          <w:tcPr>
            <w:tcW w:w="2268" w:type="dxa"/>
          </w:tcPr>
          <w:p w:rsidR="0027432E" w:rsidRPr="0027432E" w:rsidRDefault="0027432E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1337" w:type="dxa"/>
          </w:tcPr>
          <w:p w:rsidR="0027432E" w:rsidRDefault="0027432E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๔๘.๕๔</w:t>
            </w:r>
          </w:p>
        </w:tc>
      </w:tr>
      <w:tr w:rsidR="002B2094" w:rsidTr="00727086">
        <w:tc>
          <w:tcPr>
            <w:tcW w:w="2255" w:type="dxa"/>
          </w:tcPr>
          <w:p w:rsidR="002B2094" w:rsidRDefault="00175374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กลุ่มเด็กวัยรุ่น</w:t>
            </w:r>
          </w:p>
        </w:tc>
        <w:tc>
          <w:tcPr>
            <w:tcW w:w="3022" w:type="dxa"/>
          </w:tcPr>
          <w:p w:rsidR="002B2094" w:rsidRPr="0027432E" w:rsidRDefault="002B2094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อัตราการตั้งครรภ์ในหญิงอายุ 15-19 ปี</w:t>
            </w:r>
          </w:p>
        </w:tc>
        <w:tc>
          <w:tcPr>
            <w:tcW w:w="2268" w:type="dxa"/>
          </w:tcPr>
          <w:p w:rsidR="002B2094" w:rsidRPr="0027432E" w:rsidRDefault="00175374" w:rsidP="0072708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ไม่เกิน</w:t>
            </w:r>
            <w:r w:rsidR="002B2094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๕๐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ต่อพันประชากร</w:t>
            </w:r>
          </w:p>
        </w:tc>
        <w:tc>
          <w:tcPr>
            <w:tcW w:w="1337" w:type="dxa"/>
          </w:tcPr>
          <w:p w:rsidR="002B2094" w:rsidRDefault="00175374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๖๒.๕๗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กลุ่มวัยทำงาน</w:t>
            </w: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ร้อยละของสตรี 30-60 ปี ได้รับการตรวจคัดกรองมะเร็งปากมดลูก สะสมถึงปี 2557 </w:t>
            </w:r>
          </w:p>
        </w:tc>
        <w:tc>
          <w:tcPr>
            <w:tcW w:w="2268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</w:p>
        </w:tc>
        <w:tc>
          <w:tcPr>
            <w:tcW w:w="1337" w:type="dxa"/>
          </w:tcPr>
          <w:p w:rsidR="00233CFF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๕๖.๔๗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ร้อยละของประชาชนอายุ 15-34 ปีได้รับการคัดกรองเบาหวาน/ความดันโลหิตสูง </w:t>
            </w:r>
          </w:p>
        </w:tc>
        <w:tc>
          <w:tcPr>
            <w:tcW w:w="2268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</w:p>
        </w:tc>
        <w:tc>
          <w:tcPr>
            <w:tcW w:w="1337" w:type="dxa"/>
          </w:tcPr>
          <w:p w:rsidR="00233CFF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๖๐.๑๑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ร้อยละประชาชนอายุ 35-59 ปีได้รับการคัดกรองเบาหวาน  ไม่น้อยกว่าร้อยละ 90    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</w:p>
        </w:tc>
        <w:tc>
          <w:tcPr>
            <w:tcW w:w="1337" w:type="dxa"/>
          </w:tcPr>
          <w:p w:rsidR="00233CFF" w:rsidRDefault="00233CFF" w:rsidP="00727086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๗๐.๙๗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Default="00233CFF" w:rsidP="0027432E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ร้อยละประชาชนอายุ 35-59 ปีได้รับการคัดกรอง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ความดันโลหิต</w:t>
            </w:r>
          </w:p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สูง</w:t>
            </w: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 ไม่น้อยกว่าร้อยละ 90    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๗๐.๙๗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ร้อยละของผู้ป่วยเบาหวานที่ควบคุมระดับน้ำตาลในเลือดได้ดี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๓๙.๒๐</w:t>
            </w:r>
          </w:p>
        </w:tc>
      </w:tr>
      <w:tr w:rsidR="0027432E" w:rsidTr="00727086">
        <w:tc>
          <w:tcPr>
            <w:tcW w:w="2255" w:type="dxa"/>
          </w:tcPr>
          <w:p w:rsidR="0027432E" w:rsidRDefault="00175374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กลุ่มผู้สูงอายุ</w:t>
            </w:r>
          </w:p>
        </w:tc>
        <w:tc>
          <w:tcPr>
            <w:tcW w:w="3022" w:type="dxa"/>
          </w:tcPr>
          <w:p w:rsidR="0027432E" w:rsidRPr="0027432E" w:rsidRDefault="0027432E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ร้อยละของผู้สูงอายุ ได้รับการคัดกรองเบาหวาน/ความดันโลหิตสูง</w:t>
            </w:r>
          </w:p>
        </w:tc>
        <w:tc>
          <w:tcPr>
            <w:tcW w:w="2268" w:type="dxa"/>
          </w:tcPr>
          <w:p w:rsidR="0027432E" w:rsidRPr="0027432E" w:rsidRDefault="0027432E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๙๐</w:t>
            </w:r>
          </w:p>
        </w:tc>
        <w:tc>
          <w:tcPr>
            <w:tcW w:w="1337" w:type="dxa"/>
          </w:tcPr>
          <w:p w:rsidR="0027432E" w:rsidRDefault="0027432E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๖๘.๕๘</w:t>
            </w:r>
          </w:p>
        </w:tc>
      </w:tr>
    </w:tbl>
    <w:p w:rsidR="00233CFF" w:rsidRDefault="00233CFF"/>
    <w:p w:rsidR="004F35F5" w:rsidRDefault="004F35F5"/>
    <w:p w:rsidR="004F35F5" w:rsidRDefault="004F35F5"/>
    <w:p w:rsidR="00233CFF" w:rsidRDefault="00233CFF"/>
    <w:tbl>
      <w:tblPr>
        <w:tblStyle w:val="a4"/>
        <w:tblW w:w="0" w:type="auto"/>
        <w:tblInd w:w="360" w:type="dxa"/>
        <w:tblLook w:val="04A0"/>
      </w:tblPr>
      <w:tblGrid>
        <w:gridCol w:w="2255"/>
        <w:gridCol w:w="3022"/>
        <w:gridCol w:w="2268"/>
        <w:gridCol w:w="1337"/>
      </w:tblGrid>
      <w:tr w:rsidR="00233CFF" w:rsidTr="00727086">
        <w:tc>
          <w:tcPr>
            <w:tcW w:w="2255" w:type="dxa"/>
          </w:tcPr>
          <w:p w:rsidR="00233CFF" w:rsidRDefault="00233CFF" w:rsidP="00EE24A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กลุ่มเป้าหมาย/งาน</w:t>
            </w:r>
          </w:p>
        </w:tc>
        <w:tc>
          <w:tcPr>
            <w:tcW w:w="3022" w:type="dxa"/>
          </w:tcPr>
          <w:p w:rsidR="00233CFF" w:rsidRDefault="00233CFF" w:rsidP="00EE24A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ตัวชี้วัดที่เป็นปัญหา</w:t>
            </w:r>
          </w:p>
        </w:tc>
        <w:tc>
          <w:tcPr>
            <w:tcW w:w="2268" w:type="dxa"/>
          </w:tcPr>
          <w:p w:rsidR="00233CFF" w:rsidRDefault="00233CFF" w:rsidP="00EE24A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เกณฑ์</w:t>
            </w:r>
          </w:p>
        </w:tc>
        <w:tc>
          <w:tcPr>
            <w:tcW w:w="1337" w:type="dxa"/>
          </w:tcPr>
          <w:p w:rsidR="00233CFF" w:rsidRDefault="00233CFF" w:rsidP="00EE24AC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ผลงาน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การพัฒนาคุณภาพบริการ</w:t>
            </w: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>สัดส่วนของจำนวนผู้ป่วยนอกเบาหวาน/ความดันโลหิตสูงที่ไปรับการรักษาที่ ศสม./รพ.สต.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๔๙.๖๕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7432E" w:rsidRDefault="00233CFF" w:rsidP="0027432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 รพท. ที่มี </w:t>
            </w:r>
            <w:r w:rsidRPr="002B2094">
              <w:rPr>
                <w:rFonts w:ascii="TH SarabunPSK" w:hAnsi="TH SarabunPSK" w:cs="TH SarabunPSK"/>
                <w:sz w:val="24"/>
                <w:szCs w:val="32"/>
              </w:rPr>
              <w:t xml:space="preserve">CMI </w:t>
            </w: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ไม่น้อยกว่า 1.4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๕๐.๐๐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จำนวนการส่งต่อผู้ป่วยนอกเขตบริการ </w:t>
            </w:r>
          </w:p>
        </w:tc>
        <w:tc>
          <w:tcPr>
            <w:tcW w:w="2268" w:type="dxa"/>
          </w:tcPr>
          <w:p w:rsidR="00233CFF" w:rsidRPr="0027432E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ลดลงร้อยละ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๑๔.๐๐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071F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071FDF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ร้อยละของบริการ </w:t>
            </w:r>
            <w:r w:rsidRPr="00727086">
              <w:rPr>
                <w:rFonts w:ascii="TH SarabunPSK" w:hAnsi="TH SarabunPSK" w:cs="TH SarabunPSK"/>
                <w:sz w:val="24"/>
                <w:szCs w:val="32"/>
              </w:rPr>
              <w:t xml:space="preserve">ANC </w:t>
            </w: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คุณภาพ </w:t>
            </w:r>
          </w:p>
        </w:tc>
        <w:tc>
          <w:tcPr>
            <w:tcW w:w="2268" w:type="dxa"/>
          </w:tcPr>
          <w:p w:rsidR="00233CFF" w:rsidRDefault="00233CFF" w:rsidP="00071F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๗๐</w:t>
            </w:r>
          </w:p>
        </w:tc>
        <w:tc>
          <w:tcPr>
            <w:tcW w:w="1337" w:type="dxa"/>
          </w:tcPr>
          <w:p w:rsidR="00233CFF" w:rsidRPr="00727086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 w:hint="cs"/>
                <w:sz w:val="24"/>
                <w:szCs w:val="32"/>
                <w:cs/>
              </w:rPr>
              <w:t>๕๐.๐๐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071F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071FDF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ร้อยละของห้องคลอดคุณภาพ </w:t>
            </w:r>
          </w:p>
        </w:tc>
        <w:tc>
          <w:tcPr>
            <w:tcW w:w="2268" w:type="dxa"/>
          </w:tcPr>
          <w:p w:rsidR="00233CFF" w:rsidRPr="00727086" w:rsidRDefault="00233CFF" w:rsidP="00071FDF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</w:t>
            </w:r>
          </w:p>
        </w:tc>
        <w:tc>
          <w:tcPr>
            <w:tcW w:w="1337" w:type="dxa"/>
          </w:tcPr>
          <w:p w:rsidR="00233CFF" w:rsidRPr="00727086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 w:hint="cs"/>
                <w:sz w:val="24"/>
                <w:szCs w:val="32"/>
                <w:cs/>
              </w:rPr>
              <w:t>๕๐.๐๐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071FDF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727086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ร้อยละของบริการ </w:t>
            </w:r>
            <w:r w:rsidRPr="00727086">
              <w:rPr>
                <w:rFonts w:ascii="TH SarabunPSK" w:hAnsi="TH SarabunPSK" w:cs="TH SarabunPSK"/>
                <w:sz w:val="24"/>
                <w:szCs w:val="32"/>
              </w:rPr>
              <w:t xml:space="preserve">WCC </w:t>
            </w: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คุณภาพ </w:t>
            </w:r>
          </w:p>
        </w:tc>
        <w:tc>
          <w:tcPr>
            <w:tcW w:w="2268" w:type="dxa"/>
          </w:tcPr>
          <w:p w:rsidR="00233CFF" w:rsidRPr="00727086" w:rsidRDefault="00233CFF" w:rsidP="00071FDF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727086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๗๐</w:t>
            </w:r>
          </w:p>
        </w:tc>
        <w:tc>
          <w:tcPr>
            <w:tcW w:w="1337" w:type="dxa"/>
          </w:tcPr>
          <w:p w:rsidR="00233CFF" w:rsidRPr="00727086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727086">
              <w:rPr>
                <w:rFonts w:ascii="TH SarabunPSK" w:hAnsi="TH SarabunPSK" w:cs="TH SarabunPSK" w:hint="cs"/>
                <w:sz w:val="24"/>
                <w:szCs w:val="32"/>
                <w:cs/>
              </w:rPr>
              <w:t>๕๐.๐๐</w:t>
            </w:r>
          </w:p>
        </w:tc>
      </w:tr>
      <w:tr w:rsidR="00233CFF" w:rsidTr="00727086">
        <w:tc>
          <w:tcPr>
            <w:tcW w:w="2255" w:type="dxa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อาหารปลอดภัย</w:t>
            </w: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ร้อยละของผลิตภัณฑ์สุขภาพที่ได้รับการตรวจสอบได้มาตรฐานตามเกณฑ์ที่กำหนด</w:t>
            </w:r>
          </w:p>
        </w:tc>
        <w:tc>
          <w:tcPr>
            <w:tcW w:w="2268" w:type="dxa"/>
          </w:tcPr>
          <w:p w:rsidR="00233CFF" w:rsidRPr="0027432E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7432E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๙๑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๘๘.๔๖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งบประมาณ</w:t>
            </w: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ต้นทุนค่ายาและค่าวัสดุวิทยาศาสตร์การแพทย์ เฉลี่ยลดลง</w:t>
            </w:r>
          </w:p>
        </w:tc>
        <w:tc>
          <w:tcPr>
            <w:tcW w:w="2268" w:type="dxa"/>
          </w:tcPr>
          <w:p w:rsidR="00233CFF" w:rsidRPr="0027432E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๑๐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เพิ่มขึ้นทั้งค่ายาและค่าวัสดุการแพทย์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ร้อยละของรายการจัดซื้อจัดจ้าง งบลงทุน สามารถลงนามในสัญญาจ้างได้ในไตรมาสที่ 2</w:t>
            </w:r>
          </w:p>
        </w:tc>
        <w:tc>
          <w:tcPr>
            <w:tcW w:w="2268" w:type="dxa"/>
          </w:tcPr>
          <w:p w:rsidR="00233CFF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ร้อยละ ๑๐๐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๘๗.๕๐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ร้อยละของการเบิกจ่ายงบลงทุนในปีงบประมาณ พ.ศ. 2556</w:t>
            </w:r>
          </w:p>
        </w:tc>
        <w:tc>
          <w:tcPr>
            <w:tcW w:w="2268" w:type="dxa"/>
          </w:tcPr>
          <w:p w:rsidR="00233CFF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๘๐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๑๒.๙๙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ร้อยละของการเบิกจ่ายงบประมาณภาพรวมในปีงบประมาณ พ.ศ. 2556</w:t>
            </w:r>
          </w:p>
        </w:tc>
        <w:tc>
          <w:tcPr>
            <w:tcW w:w="2268" w:type="dxa"/>
          </w:tcPr>
          <w:p w:rsidR="00233CFF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๙๔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๔๕.๕๖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โรคติดต่อ</w:t>
            </w: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อัตราป่วยด้วยโรคหัด </w:t>
            </w:r>
          </w:p>
        </w:tc>
        <w:tc>
          <w:tcPr>
            <w:tcW w:w="2268" w:type="dxa"/>
          </w:tcPr>
          <w:p w:rsidR="00233CFF" w:rsidRPr="002B2094" w:rsidRDefault="00233CFF" w:rsidP="00071F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B2094">
              <w:rPr>
                <w:rFonts w:ascii="TH SarabunPSK" w:hAnsi="TH SarabunPSK" w:cs="TH SarabunPSK"/>
                <w:sz w:val="24"/>
                <w:szCs w:val="32"/>
                <w:cs/>
              </w:rPr>
              <w:t>ไม่เกิน 0.5 ต่อแสนประชากร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๓.๓๐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2B209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จำนวนผู้ติดเชื้อ </w:t>
            </w:r>
            <w:r w:rsidRPr="00175374">
              <w:rPr>
                <w:rFonts w:ascii="TH SarabunPSK" w:hAnsi="TH SarabunPSK" w:cs="TH SarabunPSK"/>
                <w:sz w:val="24"/>
                <w:szCs w:val="32"/>
              </w:rPr>
              <w:t xml:space="preserve">HIV </w:t>
            </w: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>รายใหม่</w:t>
            </w:r>
          </w:p>
        </w:tc>
        <w:tc>
          <w:tcPr>
            <w:tcW w:w="2268" w:type="dxa"/>
          </w:tcPr>
          <w:p w:rsidR="00233CFF" w:rsidRPr="002B2094" w:rsidRDefault="00233CFF" w:rsidP="00071F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ลดลง ๕๐ </w:t>
            </w:r>
            <w:r>
              <w:rPr>
                <w:rFonts w:ascii="TH SarabunPSK" w:hAnsi="TH SarabunPSK" w:cs="TH SarabunPSK"/>
                <w:sz w:val="24"/>
                <w:szCs w:val="32"/>
              </w:rPr>
              <w:t>%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เพิ่ม ๙.๒๗ </w:t>
            </w:r>
          </w:p>
        </w:tc>
      </w:tr>
      <w:tr w:rsidR="00233CFF" w:rsidTr="00727086">
        <w:tc>
          <w:tcPr>
            <w:tcW w:w="2255" w:type="dxa"/>
            <w:vMerge w:val="restart"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โรคไม่ติดต่อ</w:t>
            </w:r>
          </w:p>
        </w:tc>
        <w:tc>
          <w:tcPr>
            <w:tcW w:w="3022" w:type="dxa"/>
          </w:tcPr>
          <w:p w:rsidR="00233CFF" w:rsidRPr="0017537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>อัตราตายจากอุบัติเหตุทางถนน</w:t>
            </w:r>
          </w:p>
        </w:tc>
        <w:tc>
          <w:tcPr>
            <w:tcW w:w="2268" w:type="dxa"/>
          </w:tcPr>
          <w:p w:rsidR="00233CFF" w:rsidRDefault="00233CFF" w:rsidP="0017537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>ไม่เกิน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๑๓</w:t>
            </w: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 ต่อแสนประชากร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๓๖.๕๒</w:t>
            </w:r>
          </w:p>
        </w:tc>
      </w:tr>
      <w:tr w:rsidR="00233CFF" w:rsidTr="00727086">
        <w:tc>
          <w:tcPr>
            <w:tcW w:w="2255" w:type="dxa"/>
            <w:vMerge/>
          </w:tcPr>
          <w:p w:rsidR="00233CFF" w:rsidRDefault="00233CFF" w:rsidP="00930340">
            <w:pPr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3022" w:type="dxa"/>
          </w:tcPr>
          <w:p w:rsidR="00233CFF" w:rsidRPr="00175374" w:rsidRDefault="00233CFF" w:rsidP="002B209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175374">
              <w:rPr>
                <w:rFonts w:ascii="TH SarabunPSK" w:hAnsi="TH SarabunPSK" w:cs="TH SarabunPSK"/>
                <w:sz w:val="24"/>
                <w:szCs w:val="32"/>
                <w:cs/>
              </w:rPr>
              <w:t>อัตราตายจากโรคหลอดเลือดหัวใจ</w:t>
            </w:r>
          </w:p>
        </w:tc>
        <w:tc>
          <w:tcPr>
            <w:tcW w:w="2268" w:type="dxa"/>
          </w:tcPr>
          <w:p w:rsidR="00233CFF" w:rsidRPr="00175374" w:rsidRDefault="00233CFF" w:rsidP="00175374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ไม่เกิน ๒๐ ต่อแสนประชากร</w:t>
            </w:r>
          </w:p>
        </w:tc>
        <w:tc>
          <w:tcPr>
            <w:tcW w:w="1337" w:type="dxa"/>
          </w:tcPr>
          <w:p w:rsidR="00233CFF" w:rsidRDefault="00233CFF" w:rsidP="00071FDF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๒๕.๔๕</w:t>
            </w:r>
          </w:p>
        </w:tc>
      </w:tr>
    </w:tbl>
    <w:p w:rsidR="001239FC" w:rsidRDefault="001239FC" w:rsidP="00930340">
      <w:pPr>
        <w:jc w:val="center"/>
        <w:rPr>
          <w:rFonts w:ascii="TH SarabunPSK" w:hAnsi="TH SarabunPSK" w:cs="TH SarabunPSK" w:hint="cs"/>
          <w:b/>
          <w:bCs/>
          <w:sz w:val="24"/>
          <w:szCs w:val="32"/>
        </w:rPr>
      </w:pPr>
      <w:bookmarkStart w:id="0" w:name="_GoBack"/>
      <w:bookmarkEnd w:id="0"/>
    </w:p>
    <w:sectPr w:rsidR="001239FC" w:rsidSect="00F6449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4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CCE" w:rsidRDefault="008C4CCE" w:rsidP="00F64494">
      <w:pPr>
        <w:spacing w:after="0" w:line="240" w:lineRule="auto"/>
      </w:pPr>
      <w:r>
        <w:separator/>
      </w:r>
    </w:p>
  </w:endnote>
  <w:endnote w:type="continuationSeparator" w:id="0">
    <w:p w:rsidR="008C4CCE" w:rsidRDefault="008C4CCE" w:rsidP="00F64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="Cordia New" w:hAnsi="TH SarabunPSK" w:cs="TH SarabunPSK"/>
        <w:i/>
        <w:iCs/>
        <w:sz w:val="32"/>
        <w:szCs w:val="24"/>
        <w:lang w:eastAsia="th-TH"/>
      </w:rPr>
      <w:alias w:val="บริษัท"/>
      <w:id w:val="54498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F64494" w:rsidRDefault="00F64494" w:rsidP="00F64494">
        <w:pPr>
          <w:pStyle w:val="a7"/>
          <w:pBdr>
            <w:top w:val="single" w:sz="24" w:space="5" w:color="9BBB59" w:themeColor="accent3"/>
          </w:pBdr>
          <w:jc w:val="center"/>
          <w:rPr>
            <w:rFonts w:eastAsia="Cordia New" w:cs="TH SarabunPSK"/>
            <w:i/>
            <w:iCs/>
            <w:szCs w:val="24"/>
            <w:lang w:eastAsia="th-TH"/>
          </w:rPr>
        </w:pPr>
        <w:r>
          <w:rPr>
            <w:rFonts w:ascii="TH SarabunPSK" w:eastAsia="Cordia New" w:hAnsi="TH SarabunPSK" w:cs="TH SarabunPSK" w:hint="cs"/>
            <w:i/>
            <w:iCs/>
            <w:sz w:val="32"/>
            <w:szCs w:val="24"/>
            <w:cs/>
            <w:lang w:eastAsia="th-TH"/>
          </w:rPr>
          <w:t>สรุปผล</w:t>
        </w:r>
        <w:r w:rsidRPr="00F64494">
          <w:rPr>
            <w:rFonts w:ascii="TH SarabunPSK" w:eastAsia="Cordia New" w:hAnsi="TH SarabunPSK" w:cs="TH SarabunPSK"/>
            <w:i/>
            <w:iCs/>
            <w:sz w:val="32"/>
            <w:szCs w:val="24"/>
            <w:cs/>
            <w:lang w:eastAsia="th-TH"/>
          </w:rPr>
          <w:t>งานประจำปี    สำนักงานสาธารณสุขจังหวัดประจวบคีรีขันธ์    ปีงบประมาณ  ๒๕๕๖</w:t>
        </w:r>
      </w:p>
    </w:sdtContent>
  </w:sdt>
  <w:p w:rsidR="00F64494" w:rsidRDefault="00F64494" w:rsidP="00F64494">
    <w:pPr>
      <w:pStyle w:val="a7"/>
      <w:pBdr>
        <w:top w:val="single" w:sz="24" w:space="5" w:color="9BBB59" w:themeColor="accent3"/>
      </w:pBdr>
      <w:jc w:val="right"/>
      <w:rPr>
        <w:i/>
        <w:iCs/>
        <w:color w:val="8C8C8C" w:themeColor="background1" w:themeShade="8C"/>
      </w:rPr>
    </w:pPr>
    <w:r>
      <w:rPr>
        <w:i/>
        <w:iCs/>
        <w:color w:val="8C8C8C" w:themeColor="background1" w:themeShade="8C"/>
      </w:rPr>
      <w:t xml:space="preserve"> </w:t>
    </w:r>
  </w:p>
  <w:p w:rsidR="00F64494" w:rsidRDefault="00F644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CCE" w:rsidRDefault="008C4CCE" w:rsidP="00F64494">
      <w:pPr>
        <w:spacing w:after="0" w:line="240" w:lineRule="auto"/>
      </w:pPr>
      <w:r>
        <w:separator/>
      </w:r>
    </w:p>
  </w:footnote>
  <w:footnote w:type="continuationSeparator" w:id="0">
    <w:p w:rsidR="008C4CCE" w:rsidRDefault="008C4CCE" w:rsidP="00F64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26380"/>
      <w:docPartObj>
        <w:docPartGallery w:val="Page Numbers (Top of Page)"/>
        <w:docPartUnique/>
      </w:docPartObj>
    </w:sdtPr>
    <w:sdtContent>
      <w:p w:rsidR="00F64494" w:rsidRDefault="00F64494">
        <w:pPr>
          <w:pStyle w:val="a5"/>
          <w:ind w:right="-864"/>
          <w:jc w:val="right"/>
        </w:pPr>
        <w:r>
          <w:pict>
            <v:group id="_x0000_s3073" style="width:43.2pt;height:18.7pt;mso-position-horizontal-relative:char;mso-position-vertical-relative:line" coordorigin="614,660" coordsize="864,374" o:allowincell="f">
              <v:roundrect id="_x0000_s3074" style="position:absolute;left:859;top:415;width:374;height:864;rotation:-90" arcsize="10923f" strokecolor="#c4bc96 [2414]"/>
              <v:roundrect id="_x0000_s3075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76" type="#_x0000_t202" style="position:absolute;left:732;top:716;width:659;height:288" filled="f" stroked="f">
                <v:textbox style="mso-next-textbox:#_x0000_s3076" inset="0,0,0,0">
                  <w:txbxContent>
                    <w:p w:rsidR="00F64494" w:rsidRDefault="00F64494">
                      <w:fldSimple w:instr=" PAGE    \* MERGEFORMAT ">
                        <w:r w:rsidRPr="00F64494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lang w:val="th-TH"/>
                          </w:rPr>
                          <w:t>144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F64494" w:rsidRDefault="00F6449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18A4"/>
    <w:multiLevelType w:val="hybridMultilevel"/>
    <w:tmpl w:val="4C8E4B40"/>
    <w:lvl w:ilvl="0" w:tplc="7324C258">
      <w:start w:val="5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203FF"/>
    <w:multiLevelType w:val="hybridMultilevel"/>
    <w:tmpl w:val="E1D8CA72"/>
    <w:lvl w:ilvl="0" w:tplc="38BE3B2E">
      <w:start w:val="1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36E2E"/>
    <w:multiLevelType w:val="hybridMultilevel"/>
    <w:tmpl w:val="BF302000"/>
    <w:lvl w:ilvl="0" w:tplc="0C1E29E6">
      <w:start w:val="1"/>
      <w:numFmt w:val="thaiNumbers"/>
      <w:lvlText w:val="%1."/>
      <w:lvlJc w:val="left"/>
      <w:pPr>
        <w:ind w:left="99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30340"/>
    <w:rsid w:val="00000977"/>
    <w:rsid w:val="00071FDF"/>
    <w:rsid w:val="00083298"/>
    <w:rsid w:val="001239FC"/>
    <w:rsid w:val="00175374"/>
    <w:rsid w:val="001B28DE"/>
    <w:rsid w:val="00233CFF"/>
    <w:rsid w:val="0027432E"/>
    <w:rsid w:val="002B2094"/>
    <w:rsid w:val="002F0813"/>
    <w:rsid w:val="00395181"/>
    <w:rsid w:val="004F35F5"/>
    <w:rsid w:val="00524A37"/>
    <w:rsid w:val="005B7ECF"/>
    <w:rsid w:val="00632220"/>
    <w:rsid w:val="00653443"/>
    <w:rsid w:val="006B1C5C"/>
    <w:rsid w:val="006B22AD"/>
    <w:rsid w:val="006D5CF4"/>
    <w:rsid w:val="00707692"/>
    <w:rsid w:val="00721A73"/>
    <w:rsid w:val="00727086"/>
    <w:rsid w:val="007C451D"/>
    <w:rsid w:val="00837E08"/>
    <w:rsid w:val="008C014F"/>
    <w:rsid w:val="008C4CCE"/>
    <w:rsid w:val="00930340"/>
    <w:rsid w:val="00974260"/>
    <w:rsid w:val="00980CEF"/>
    <w:rsid w:val="009876E8"/>
    <w:rsid w:val="009D0E14"/>
    <w:rsid w:val="009D5CFC"/>
    <w:rsid w:val="00AC24A9"/>
    <w:rsid w:val="00BF2E62"/>
    <w:rsid w:val="00CE0D21"/>
    <w:rsid w:val="00D56251"/>
    <w:rsid w:val="00DA45F8"/>
    <w:rsid w:val="00DB098F"/>
    <w:rsid w:val="00DD740D"/>
    <w:rsid w:val="00EF4E30"/>
    <w:rsid w:val="00F64494"/>
    <w:rsid w:val="00F8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340"/>
    <w:pPr>
      <w:ind w:left="720"/>
      <w:contextualSpacing/>
    </w:pPr>
  </w:style>
  <w:style w:type="table" w:styleId="a4">
    <w:name w:val="Table Grid"/>
    <w:basedOn w:val="a1"/>
    <w:uiPriority w:val="59"/>
    <w:rsid w:val="009303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64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64494"/>
  </w:style>
  <w:style w:type="paragraph" w:styleId="a7">
    <w:name w:val="footer"/>
    <w:basedOn w:val="a"/>
    <w:link w:val="a8"/>
    <w:uiPriority w:val="99"/>
    <w:unhideWhenUsed/>
    <w:rsid w:val="00F644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64494"/>
  </w:style>
  <w:style w:type="paragraph" w:styleId="a9">
    <w:name w:val="Balloon Text"/>
    <w:basedOn w:val="a"/>
    <w:link w:val="aa"/>
    <w:uiPriority w:val="99"/>
    <w:semiHidden/>
    <w:unhideWhenUsed/>
    <w:rsid w:val="00F644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6449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555ACA"/>
    <w:rsid w:val="00555ACA"/>
    <w:rsid w:val="00D5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6685AD594DC43E08AFE8C09CE912D35">
    <w:name w:val="A6685AD594DC43E08AFE8C09CE912D35"/>
    <w:rsid w:val="00555A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สรุปผลงานประจำปี    สำนักงานสาธารณสุขจังหวัดประจวบคีรีขันธ์    ปีงบประมาณ  ๒๕๕๖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Mr.Sumeth</cp:lastModifiedBy>
  <cp:revision>14</cp:revision>
  <cp:lastPrinted>2013-12-25T07:57:00Z</cp:lastPrinted>
  <dcterms:created xsi:type="dcterms:W3CDTF">2013-12-24T19:45:00Z</dcterms:created>
  <dcterms:modified xsi:type="dcterms:W3CDTF">2013-12-25T07:57:00Z</dcterms:modified>
</cp:coreProperties>
</file>